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834" w:rsidRPr="00FE16D5" w:rsidRDefault="00E52834" w:rsidP="004C65BF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E16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ПОЯСНЮВАЛЬНА ЗАПИСКА</w:t>
      </w:r>
    </w:p>
    <w:p w:rsidR="00E52834" w:rsidRPr="00363E09" w:rsidRDefault="00362DBA" w:rsidP="00363E09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E16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до прое</w:t>
      </w:r>
      <w:r w:rsidR="00E52834" w:rsidRPr="00FE16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кту</w:t>
      </w:r>
      <w:r w:rsidRPr="00FE16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Закону України «</w:t>
      </w:r>
      <w:r w:rsidR="00363E09" w:rsidRPr="00363E0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</w:t>
      </w:r>
      <w:r w:rsidR="00363E09" w:rsidRPr="00363E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розділу ХХ «Прикінцеві та перехідні положення» </w:t>
      </w:r>
      <w:r w:rsidR="00363E09" w:rsidRPr="00363E0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Податкового кодексу України та інших законодавчих актів про перенесення термінів набрання чинності норм щодо детінізації розрахунків в сфері торгівлі та послуг</w:t>
      </w:r>
      <w:r w:rsidRPr="00FE16D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»</w:t>
      </w:r>
      <w:bookmarkStart w:id="0" w:name="_GoBack"/>
      <w:bookmarkEnd w:id="0"/>
    </w:p>
    <w:p w:rsidR="00886464" w:rsidRPr="00FE16D5" w:rsidRDefault="00886464" w:rsidP="004C65BF">
      <w:pPr>
        <w:spacing w:after="12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b/>
          <w:sz w:val="28"/>
          <w:szCs w:val="28"/>
          <w:lang w:val="uk-UA"/>
        </w:rPr>
        <w:t>1. Обґрунтування н</w:t>
      </w:r>
      <w:r w:rsidR="007D0731" w:rsidRPr="00FE16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еобхідності прийняття </w:t>
      </w:r>
      <w:r w:rsidR="00362DBA" w:rsidRPr="00FE16D5">
        <w:rPr>
          <w:rFonts w:ascii="Times New Roman" w:hAnsi="Times New Roman" w:cs="Times New Roman"/>
          <w:b/>
          <w:sz w:val="28"/>
          <w:szCs w:val="28"/>
          <w:lang w:val="uk-UA"/>
        </w:rPr>
        <w:t>законопроекту</w:t>
      </w:r>
    </w:p>
    <w:p w:rsidR="00BD7A9C" w:rsidRPr="00FE16D5" w:rsidRDefault="00BD7A9C" w:rsidP="00C0081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Законом України «Про внесення змін до Податкового кодексу України щодо детінізації розрахунків у сфері торгівлі і послуг» від 20.09.2019 № 129-IX та Законом України </w:t>
      </w: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Pr="00FE16D5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Про внесення змін до Закону України </w:t>
      </w: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Pr="00FE16D5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Про внесення змін до Закону України </w:t>
      </w: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Pr="00FE16D5">
        <w:rPr>
          <w:rFonts w:ascii="Times New Roman" w:eastAsia="MS Mincho" w:hAnsi="Times New Roman" w:cs="Times New Roman"/>
          <w:sz w:val="28"/>
          <w:szCs w:val="28"/>
          <w:lang w:val="uk-UA"/>
        </w:rPr>
        <w:t>Про застосування реєстраторів розрахункових операцій у сфері торгівлі, громадського харчування та послуг</w:t>
      </w: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Pr="00FE16D5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та інших законів України щодо детінізації розрахунків у сфері торгівлі та послуг</w:t>
      </w: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 від 20.10.2019 № 128 були прийняті норми, які передбачаються обов’язкове застосування реєстраторів розрахункових операцій</w:t>
      </w:r>
      <w:r w:rsidR="00450A74"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 (РРО)</w:t>
      </w: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 платниками, які перебувають на спрощеній системі оподаткування. </w:t>
      </w:r>
    </w:p>
    <w:p w:rsidR="00BD7A9C" w:rsidRPr="00FE16D5" w:rsidRDefault="00BD7A9C" w:rsidP="00C00815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Так, з 01.01.2021 року обов’язково мають </w:t>
      </w:r>
      <w:r w:rsidR="00450A74"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застосовувати РРО та/або програмні РРО </w:t>
      </w: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суб’єкти господарювання, які здійснюють:</w:t>
      </w:r>
    </w:p>
    <w:p w:rsidR="00BD7A9C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6D5">
        <w:rPr>
          <w:rFonts w:ascii="Times New Roman" w:hAnsi="Times New Roman" w:cs="Times New Roman"/>
          <w:sz w:val="28"/>
          <w:szCs w:val="28"/>
        </w:rPr>
        <w:t>реалізацію товарів (надання послуг) через мережу Інтернет;</w:t>
      </w:r>
    </w:p>
    <w:p w:rsidR="00BD7A9C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n72"/>
      <w:bookmarkStart w:id="2" w:name="n73"/>
      <w:bookmarkEnd w:id="1"/>
      <w:bookmarkEnd w:id="2"/>
      <w:r w:rsidRPr="00FE16D5">
        <w:rPr>
          <w:rFonts w:ascii="Times New Roman" w:hAnsi="Times New Roman" w:cs="Times New Roman"/>
          <w:sz w:val="28"/>
          <w:szCs w:val="28"/>
        </w:rPr>
        <w:t>надання платних послуг у сфері охорони здоров’я;</w:t>
      </w:r>
    </w:p>
    <w:p w:rsidR="00BD7A9C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n74"/>
      <w:bookmarkEnd w:id="3"/>
      <w:r w:rsidRPr="00FE16D5">
        <w:rPr>
          <w:rFonts w:ascii="Times New Roman" w:hAnsi="Times New Roman" w:cs="Times New Roman"/>
          <w:sz w:val="28"/>
          <w:szCs w:val="28"/>
        </w:rPr>
        <w:t xml:space="preserve">реалізацію ювелірних та побутових виробів з дорогоцінних металів, дорогоцінного каміння, дорогоцінного каміння органогенного утворення та </w:t>
      </w:r>
      <w:proofErr w:type="spellStart"/>
      <w:r w:rsidRPr="00FE16D5">
        <w:rPr>
          <w:rFonts w:ascii="Times New Roman" w:hAnsi="Times New Roman" w:cs="Times New Roman"/>
          <w:sz w:val="28"/>
          <w:szCs w:val="28"/>
        </w:rPr>
        <w:t>напівдорогоцінного</w:t>
      </w:r>
      <w:proofErr w:type="spellEnd"/>
      <w:r w:rsidRPr="00FE16D5">
        <w:rPr>
          <w:rFonts w:ascii="Times New Roman" w:hAnsi="Times New Roman" w:cs="Times New Roman"/>
          <w:sz w:val="28"/>
          <w:szCs w:val="28"/>
        </w:rPr>
        <w:t xml:space="preserve"> каміння;</w:t>
      </w:r>
    </w:p>
    <w:p w:rsidR="00BD7A9C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n75"/>
      <w:bookmarkEnd w:id="4"/>
      <w:r w:rsidRPr="00FE16D5">
        <w:rPr>
          <w:rFonts w:ascii="Times New Roman" w:hAnsi="Times New Roman" w:cs="Times New Roman"/>
          <w:sz w:val="28"/>
          <w:szCs w:val="28"/>
        </w:rPr>
        <w:t>роздрібну торгівлю вживаними товарами в магазинах (група 47.79 КВЕД);</w:t>
      </w:r>
    </w:p>
    <w:p w:rsidR="00BD7A9C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n76"/>
      <w:bookmarkEnd w:id="5"/>
      <w:r w:rsidRPr="00FE16D5">
        <w:rPr>
          <w:rFonts w:ascii="Times New Roman" w:hAnsi="Times New Roman" w:cs="Times New Roman"/>
          <w:sz w:val="28"/>
          <w:szCs w:val="28"/>
        </w:rPr>
        <w:t>діяльність ресторанів, кафе, ресторанів швидкого обслуговування, якщо така діяльність є іншою, ніж визначена пунктом 11 статті 9 Закону України "Про застосування реєстраторів розрахункових операцій у сфері торгівлі, громадського харчування та послуг";</w:t>
      </w:r>
    </w:p>
    <w:p w:rsidR="00BD7A9C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n77"/>
      <w:bookmarkEnd w:id="6"/>
      <w:r w:rsidRPr="00FE16D5">
        <w:rPr>
          <w:rFonts w:ascii="Times New Roman" w:hAnsi="Times New Roman" w:cs="Times New Roman"/>
          <w:sz w:val="28"/>
          <w:szCs w:val="28"/>
        </w:rPr>
        <w:t>діяльність туристичних агентств, туристичних операторів;</w:t>
      </w:r>
    </w:p>
    <w:p w:rsidR="00BD7A9C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n78"/>
      <w:bookmarkEnd w:id="7"/>
      <w:r w:rsidRPr="00FE16D5">
        <w:rPr>
          <w:rFonts w:ascii="Times New Roman" w:hAnsi="Times New Roman" w:cs="Times New Roman"/>
          <w:sz w:val="28"/>
          <w:szCs w:val="28"/>
        </w:rPr>
        <w:t>діяльність готелів і подібних засобів тимчасового розміщення (група 55.10 КВЕД);</w:t>
      </w:r>
    </w:p>
    <w:p w:rsidR="00450A74" w:rsidRPr="00FE16D5" w:rsidRDefault="00BD7A9C" w:rsidP="00C00815">
      <w:pPr>
        <w:pStyle w:val="a8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n79"/>
      <w:bookmarkEnd w:id="8"/>
      <w:r w:rsidRPr="00FE16D5">
        <w:rPr>
          <w:rFonts w:ascii="Times New Roman" w:hAnsi="Times New Roman" w:cs="Times New Roman"/>
          <w:sz w:val="28"/>
          <w:szCs w:val="28"/>
        </w:rPr>
        <w:t>реалізацію текстилю (крім реалізації за готівкові кошти на ринках), деталей та приладдя для автотранспортних засобів відповідно до переліку, що затверджується Кабінетом Міністрів України.</w:t>
      </w:r>
    </w:p>
    <w:p w:rsidR="00450A74" w:rsidRPr="00FE16D5" w:rsidRDefault="00450A74" w:rsidP="00C00815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lastRenderedPageBreak/>
        <w:t>А з 01.04.2021 року з</w:t>
      </w: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застосовувати РРО та/або програмні РРО зобов’язані будуть усі суб’єкти господарювання, за виключенням, платників єдиного податку першої групи. </w:t>
      </w:r>
    </w:p>
    <w:p w:rsidR="00450A74" w:rsidRPr="00FE16D5" w:rsidRDefault="00450A74" w:rsidP="00C00815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Також, з 01.01.2021 року має почати працювати спеціальний порядок розгляду скарг покупців </w:t>
      </w:r>
      <w:r w:rsidR="004C38FE" w:rsidRPr="00FE16D5">
        <w:rPr>
          <w:rFonts w:ascii="Times New Roman" w:hAnsi="Times New Roman" w:cs="Times New Roman"/>
          <w:sz w:val="28"/>
          <w:szCs w:val="28"/>
          <w:lang w:val="uk-UA"/>
        </w:rPr>
        <w:t>та компенсації частини штрафних санкцій «</w:t>
      </w:r>
      <w:proofErr w:type="spellStart"/>
      <w:r w:rsidR="004C38FE" w:rsidRPr="00FE16D5">
        <w:rPr>
          <w:rFonts w:ascii="Times New Roman" w:hAnsi="Times New Roman" w:cs="Times New Roman"/>
          <w:sz w:val="28"/>
          <w:szCs w:val="28"/>
          <w:lang w:val="uk-UA"/>
        </w:rPr>
        <w:t>кешбек</w:t>
      </w:r>
      <w:proofErr w:type="spellEnd"/>
      <w:r w:rsidR="004C38FE"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450A74" w:rsidRPr="00FE16D5" w:rsidRDefault="00450A74" w:rsidP="00C0081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Україна, як і весь світ, стикнулась із пандемією </w:t>
      </w:r>
      <w:proofErr w:type="spellStart"/>
      <w:r w:rsidRPr="00FE16D5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 хвороби (COVID-19) та з економічною рецесією економіки, яка досить негативно вплинула на життя людей та завдала великої шкоди національній промисловості та економіці в цілому. </w:t>
      </w:r>
    </w:p>
    <w:p w:rsidR="00450A74" w:rsidRPr="00FE16D5" w:rsidRDefault="00450A74" w:rsidP="00C0081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Однак, ступінь та важкість падіння національної економіки внаслідок економічної рецесії світової економіки залежить від того, як Україна, як і всі інші країни світу впораються з економічними наслідками пандемії.  </w:t>
      </w:r>
    </w:p>
    <w:p w:rsidR="00450A74" w:rsidRPr="00FE16D5" w:rsidRDefault="00450A74" w:rsidP="00C0081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Особливо тяжкі наслідки, як показує час, несе малий та середній бізнес. </w:t>
      </w:r>
    </w:p>
    <w:p w:rsidR="00450A74" w:rsidRPr="00FE16D5" w:rsidRDefault="00BD7A9C" w:rsidP="00C00815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огляду на зазначене, пропонується </w:t>
      </w:r>
      <w:r w:rsidR="00450A74"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перенести запровадження обов’язкового застосування РРО та/або програмного РРО, а також </w:t>
      </w:r>
      <w:r w:rsidR="004C38FE"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спеціальний порядок розгляду скарг покупців</w:t>
      </w:r>
      <w:r w:rsidR="00450A74"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="00450A74"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кешбек</w:t>
      </w:r>
      <w:proofErr w:type="spellEnd"/>
      <w:r w:rsidR="00450A74" w:rsidRPr="00FE16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до 01.01.2022 року. </w:t>
      </w:r>
    </w:p>
    <w:p w:rsidR="00886464" w:rsidRPr="00FE16D5" w:rsidRDefault="00886464" w:rsidP="004C65BF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6464" w:rsidRPr="00FE16D5" w:rsidRDefault="00886464" w:rsidP="004C65B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b/>
          <w:sz w:val="28"/>
          <w:szCs w:val="28"/>
          <w:lang w:val="uk-UA"/>
        </w:rPr>
        <w:t>2. Мета і шляхи її досягнення</w:t>
      </w: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C38FE" w:rsidRPr="00FE16D5" w:rsidRDefault="004C38FE" w:rsidP="004C65B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38FE" w:rsidRPr="00FE16D5" w:rsidRDefault="00986A23" w:rsidP="004C65B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Метою вказаного </w:t>
      </w:r>
      <w:r w:rsidR="00362DBA" w:rsidRPr="00FE16D5">
        <w:rPr>
          <w:rFonts w:ascii="Times New Roman" w:hAnsi="Times New Roman" w:cs="Times New Roman"/>
          <w:sz w:val="28"/>
          <w:szCs w:val="28"/>
          <w:lang w:val="uk-UA"/>
        </w:rPr>
        <w:t>законопроекту</w:t>
      </w: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4C38FE" w:rsidRPr="00FE16D5">
        <w:rPr>
          <w:rFonts w:ascii="Times New Roman" w:hAnsi="Times New Roman" w:cs="Times New Roman"/>
          <w:sz w:val="28"/>
          <w:szCs w:val="28"/>
          <w:lang w:val="uk-UA"/>
        </w:rPr>
        <w:t>перенесення норм щодо обов’язкового застосування РРО та/або програмного РРО суб’єктами господарювання при здійсненні розрахункових операцій, а також спеціального порядок розгляду скарг покупців «</w:t>
      </w:r>
      <w:proofErr w:type="spellStart"/>
      <w:r w:rsidR="004C38FE" w:rsidRPr="00FE16D5">
        <w:rPr>
          <w:rFonts w:ascii="Times New Roman" w:hAnsi="Times New Roman" w:cs="Times New Roman"/>
          <w:sz w:val="28"/>
          <w:szCs w:val="28"/>
          <w:lang w:val="uk-UA"/>
        </w:rPr>
        <w:t>кешбек</w:t>
      </w:r>
      <w:proofErr w:type="spellEnd"/>
      <w:r w:rsidR="004C38FE"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» до 01.01.2020 року. </w:t>
      </w:r>
    </w:p>
    <w:p w:rsidR="00886464" w:rsidRPr="00FE16D5" w:rsidRDefault="00886464" w:rsidP="004C65BF">
      <w:pPr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886464" w:rsidRPr="00FE16D5" w:rsidRDefault="00886464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b/>
          <w:sz w:val="28"/>
          <w:szCs w:val="28"/>
          <w:lang w:val="uk-UA"/>
        </w:rPr>
        <w:t>3. Загальна характеристика</w:t>
      </w:r>
      <w:r w:rsidR="007263F0" w:rsidRPr="00FE16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основні положення </w:t>
      </w:r>
      <w:r w:rsidR="00362DBA" w:rsidRPr="00FE16D5">
        <w:rPr>
          <w:rFonts w:ascii="Times New Roman" w:hAnsi="Times New Roman" w:cs="Times New Roman"/>
          <w:b/>
          <w:sz w:val="28"/>
          <w:szCs w:val="28"/>
          <w:lang w:val="uk-UA"/>
        </w:rPr>
        <w:t>законопроекту</w:t>
      </w:r>
    </w:p>
    <w:p w:rsidR="004C38FE" w:rsidRPr="00FE16D5" w:rsidRDefault="004C38FE" w:rsidP="004C65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6464" w:rsidRPr="00FE16D5" w:rsidRDefault="00362DBA" w:rsidP="00C0081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>Законопроектом</w:t>
      </w:r>
      <w:r w:rsidR="00886464"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 пропонується внесення наступних змін:</w:t>
      </w:r>
    </w:p>
    <w:p w:rsidR="004C38FE" w:rsidRPr="00FE16D5" w:rsidRDefault="004C38FE" w:rsidP="00C00815">
      <w:pPr>
        <w:pStyle w:val="a8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6D5">
        <w:rPr>
          <w:rFonts w:ascii="Times New Roman" w:hAnsi="Times New Roman" w:cs="Times New Roman"/>
          <w:sz w:val="28"/>
          <w:szCs w:val="28"/>
        </w:rPr>
        <w:t xml:space="preserve">перенесення до 01.01.2022 року вимогу щодо обов’язкового застосування РРО суб’єктами господарювання, які мають застосовувати РРО з 01.01.2021 року; </w:t>
      </w:r>
    </w:p>
    <w:p w:rsidR="004C38FE" w:rsidRPr="00FE16D5" w:rsidRDefault="004C38FE" w:rsidP="00C00815">
      <w:pPr>
        <w:pStyle w:val="a8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6D5">
        <w:rPr>
          <w:rFonts w:ascii="Times New Roman" w:hAnsi="Times New Roman" w:cs="Times New Roman"/>
          <w:sz w:val="28"/>
          <w:szCs w:val="28"/>
        </w:rPr>
        <w:t xml:space="preserve">перенесення до 01.01.2022 року вимогу щодо обов’язкового застосування РРО суб’єктами господарювання, які мають застосовувати РРО з 01.04.2021 року; </w:t>
      </w:r>
    </w:p>
    <w:p w:rsidR="004C38FE" w:rsidRPr="00FE16D5" w:rsidRDefault="004C38FE" w:rsidP="00C00815">
      <w:pPr>
        <w:pStyle w:val="a8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16D5">
        <w:rPr>
          <w:rFonts w:ascii="Times New Roman" w:hAnsi="Times New Roman" w:cs="Times New Roman"/>
          <w:sz w:val="28"/>
          <w:szCs w:val="28"/>
        </w:rPr>
        <w:t xml:space="preserve">перенесення до 01.01.2022 року </w:t>
      </w:r>
      <w:proofErr w:type="spellStart"/>
      <w:r w:rsidRPr="00FE16D5">
        <w:rPr>
          <w:rFonts w:ascii="Times New Roman" w:hAnsi="Times New Roman" w:cs="Times New Roman"/>
          <w:sz w:val="28"/>
          <w:szCs w:val="28"/>
        </w:rPr>
        <w:t>запроводження</w:t>
      </w:r>
      <w:proofErr w:type="spellEnd"/>
      <w:r w:rsidRPr="00FE16D5">
        <w:rPr>
          <w:rFonts w:ascii="Times New Roman" w:hAnsi="Times New Roman" w:cs="Times New Roman"/>
          <w:sz w:val="28"/>
          <w:szCs w:val="28"/>
        </w:rPr>
        <w:t xml:space="preserve"> спеціального порядку розгляду скарг покупців та компенсації частини штрафних санкцій «</w:t>
      </w:r>
      <w:proofErr w:type="spellStart"/>
      <w:r w:rsidRPr="00FE16D5">
        <w:rPr>
          <w:rFonts w:ascii="Times New Roman" w:hAnsi="Times New Roman" w:cs="Times New Roman"/>
          <w:sz w:val="28"/>
          <w:szCs w:val="28"/>
        </w:rPr>
        <w:t>кешбек</w:t>
      </w:r>
      <w:proofErr w:type="spellEnd"/>
      <w:r w:rsidRPr="00FE16D5">
        <w:rPr>
          <w:rFonts w:ascii="Times New Roman" w:hAnsi="Times New Roman" w:cs="Times New Roman"/>
          <w:sz w:val="28"/>
          <w:szCs w:val="28"/>
        </w:rPr>
        <w:t>»;</w:t>
      </w:r>
    </w:p>
    <w:p w:rsidR="004C38FE" w:rsidRPr="00FE16D5" w:rsidRDefault="004C38FE" w:rsidP="004C65B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38FE" w:rsidRPr="00FE16D5" w:rsidRDefault="004C38FE" w:rsidP="00C00815">
      <w:pPr>
        <w:pStyle w:val="a7"/>
        <w:numPr>
          <w:ilvl w:val="0"/>
          <w:numId w:val="7"/>
        </w:numPr>
        <w:tabs>
          <w:tab w:val="left" w:pos="567"/>
          <w:tab w:val="left" w:pos="851"/>
        </w:tabs>
        <w:spacing w:before="0" w:beforeAutospacing="0" w:after="0" w:afterAutospacing="0" w:line="276" w:lineRule="auto"/>
        <w:ind w:left="0" w:firstLine="851"/>
        <w:jc w:val="both"/>
        <w:rPr>
          <w:b/>
          <w:bCs/>
          <w:sz w:val="28"/>
          <w:szCs w:val="28"/>
        </w:rPr>
      </w:pPr>
      <w:r w:rsidRPr="00FE16D5">
        <w:rPr>
          <w:b/>
          <w:bCs/>
          <w:sz w:val="28"/>
          <w:szCs w:val="28"/>
        </w:rPr>
        <w:t>Стан нормативно-правової бази у даній сфері правового регулювання</w:t>
      </w:r>
    </w:p>
    <w:p w:rsidR="00886464" w:rsidRPr="00FE16D5" w:rsidRDefault="00886464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4C38FE" w:rsidRPr="00FE16D5" w:rsidRDefault="004C38FE" w:rsidP="004C65BF">
      <w:pPr>
        <w:pStyle w:val="HTML"/>
        <w:tabs>
          <w:tab w:val="left" w:pos="567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16D5">
        <w:rPr>
          <w:rFonts w:ascii="Times New Roman" w:hAnsi="Times New Roman" w:cs="Times New Roman"/>
          <w:color w:val="000000"/>
          <w:sz w:val="28"/>
          <w:szCs w:val="28"/>
        </w:rPr>
        <w:t xml:space="preserve">Основними нормативно-правовими актами у даній сфері правового регулювання є Податковий кодекс України та </w:t>
      </w:r>
      <w:r w:rsidRPr="00FE16D5">
        <w:rPr>
          <w:rFonts w:ascii="Times New Roman" w:hAnsi="Times New Roman" w:cs="Times New Roman"/>
          <w:sz w:val="28"/>
          <w:szCs w:val="28"/>
        </w:rPr>
        <w:t xml:space="preserve">Закон України </w:t>
      </w:r>
      <w:r w:rsidRPr="00FE16D5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FE16D5">
        <w:rPr>
          <w:rFonts w:ascii="Times New Roman" w:hAnsi="Times New Roman" w:cs="Times New Roman"/>
          <w:sz w:val="28"/>
          <w:szCs w:val="28"/>
        </w:rPr>
        <w:t>Про застосування реєстраторів розрахункових операцій у сфері торгівлі, громадського харчування та послуг</w:t>
      </w:r>
      <w:r w:rsidRPr="00FE16D5"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4C38FE" w:rsidRPr="00FE16D5" w:rsidRDefault="004C38FE" w:rsidP="004C65BF">
      <w:pPr>
        <w:pStyle w:val="HTML"/>
        <w:tabs>
          <w:tab w:val="left" w:pos="567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38FE" w:rsidRPr="00FE16D5" w:rsidRDefault="004C38FE" w:rsidP="004C65BF">
      <w:pPr>
        <w:pStyle w:val="a7"/>
        <w:tabs>
          <w:tab w:val="left" w:pos="567"/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b/>
          <w:bCs/>
          <w:sz w:val="28"/>
          <w:szCs w:val="28"/>
        </w:rPr>
      </w:pPr>
      <w:r w:rsidRPr="00FE16D5">
        <w:rPr>
          <w:b/>
          <w:bCs/>
          <w:sz w:val="28"/>
          <w:szCs w:val="28"/>
        </w:rPr>
        <w:t>5. Фінансово-економічне обґрунтування</w:t>
      </w:r>
    </w:p>
    <w:p w:rsidR="004C38FE" w:rsidRPr="00FE16D5" w:rsidRDefault="004C38FE" w:rsidP="004C65BF">
      <w:pPr>
        <w:pStyle w:val="a7"/>
        <w:tabs>
          <w:tab w:val="left" w:pos="567"/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4C38FE" w:rsidRPr="00FE16D5" w:rsidRDefault="004C38FE" w:rsidP="00C00815">
      <w:pPr>
        <w:pStyle w:val="a7"/>
        <w:tabs>
          <w:tab w:val="left" w:pos="567"/>
          <w:tab w:val="left" w:pos="851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FE16D5">
        <w:rPr>
          <w:sz w:val="28"/>
          <w:szCs w:val="28"/>
        </w:rPr>
        <w:t>Прийняття цього Закону не потребуватиме додаткових видатків із Державного бюджету України.</w:t>
      </w:r>
    </w:p>
    <w:p w:rsidR="004C38FE" w:rsidRPr="00FE16D5" w:rsidRDefault="004C38FE" w:rsidP="004C65BF">
      <w:pPr>
        <w:pStyle w:val="a7"/>
        <w:tabs>
          <w:tab w:val="left" w:pos="567"/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4C38FE" w:rsidRPr="00FE16D5" w:rsidRDefault="004C38FE" w:rsidP="004C65BF">
      <w:pPr>
        <w:pStyle w:val="a7"/>
        <w:tabs>
          <w:tab w:val="left" w:pos="567"/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b/>
          <w:bCs/>
          <w:sz w:val="28"/>
          <w:szCs w:val="28"/>
        </w:rPr>
      </w:pPr>
      <w:r w:rsidRPr="00FE16D5">
        <w:rPr>
          <w:b/>
          <w:bCs/>
          <w:sz w:val="28"/>
          <w:szCs w:val="28"/>
        </w:rPr>
        <w:t>6. Прогноз соціально-економічних та інших наслідків прийняття Закону</w:t>
      </w:r>
    </w:p>
    <w:p w:rsidR="004C38FE" w:rsidRPr="00FE16D5" w:rsidRDefault="004C38FE" w:rsidP="004C65BF">
      <w:pPr>
        <w:pStyle w:val="a7"/>
        <w:tabs>
          <w:tab w:val="left" w:pos="567"/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4C38FE" w:rsidRPr="00FE16D5" w:rsidRDefault="004C38FE" w:rsidP="00C0081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sz w:val="28"/>
          <w:szCs w:val="28"/>
          <w:lang w:val="uk-UA"/>
        </w:rPr>
        <w:t xml:space="preserve">Очікується позитивний вплив від прийняття проекту Закону, оскільки відбудеться перенесення строків обов’язкового застосування реєстраторів розрахункових операцій та/або програмних РРО при здійсненні розрахункових операцій, що в умовах кризової економічної ситуації в країні є обтяжливим для малого та середнього бізнесу. </w:t>
      </w:r>
    </w:p>
    <w:p w:rsidR="00B151F9" w:rsidRPr="00FE16D5" w:rsidRDefault="00B151F9" w:rsidP="004C65B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51F9" w:rsidRPr="00FE16D5" w:rsidRDefault="00B151F9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b/>
          <w:sz w:val="28"/>
          <w:szCs w:val="28"/>
          <w:lang w:val="uk-UA"/>
        </w:rPr>
        <w:t>Народні депутати України</w:t>
      </w:r>
      <w:r w:rsidR="003A54C7" w:rsidRPr="00FE16D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4C65BF" w:rsidP="004C65B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6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BD7A9C" w:rsidRPr="00FE16D5" w:rsidRDefault="00BD7A9C" w:rsidP="004C65B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A9C" w:rsidRPr="00FE16D5" w:rsidRDefault="00BD7A9C" w:rsidP="004C65B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D7A9C" w:rsidRPr="00FE16D5">
      <w:footerReference w:type="default" r:id="rId10"/>
      <w:pgSz w:w="12240" w:h="15840"/>
      <w:pgMar w:top="720" w:right="1170" w:bottom="810" w:left="117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415" w:rsidRDefault="00C50415">
      <w:pPr>
        <w:spacing w:line="240" w:lineRule="auto"/>
      </w:pPr>
      <w:r>
        <w:separator/>
      </w:r>
    </w:p>
  </w:endnote>
  <w:endnote w:type="continuationSeparator" w:id="0">
    <w:p w:rsidR="00C50415" w:rsidRDefault="00C50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03289"/>
      <w:docPartObj>
        <w:docPartGallery w:val="Page Numbers (Bottom of Page)"/>
        <w:docPartUnique/>
      </w:docPartObj>
    </w:sdtPr>
    <w:sdtEndPr/>
    <w:sdtContent>
      <w:p w:rsidR="00FE16D5" w:rsidRDefault="00FE16D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E09" w:rsidRPr="00363E09">
          <w:rPr>
            <w:noProof/>
            <w:lang w:val="uk-UA"/>
          </w:rPr>
          <w:t>2</w:t>
        </w:r>
        <w:r>
          <w:fldChar w:fldCharType="end"/>
        </w:r>
      </w:p>
    </w:sdtContent>
  </w:sdt>
  <w:p w:rsidR="00215446" w:rsidRDefault="00C5041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415" w:rsidRDefault="00C50415">
      <w:pPr>
        <w:spacing w:line="240" w:lineRule="auto"/>
      </w:pPr>
      <w:r>
        <w:separator/>
      </w:r>
    </w:p>
  </w:footnote>
  <w:footnote w:type="continuationSeparator" w:id="0">
    <w:p w:rsidR="00C50415" w:rsidRDefault="00C504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73377"/>
    <w:multiLevelType w:val="hybridMultilevel"/>
    <w:tmpl w:val="8BCC9398"/>
    <w:lvl w:ilvl="0" w:tplc="D45A2B2C">
      <w:start w:val="3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9C436C"/>
    <w:multiLevelType w:val="hybridMultilevel"/>
    <w:tmpl w:val="78721AF8"/>
    <w:lvl w:ilvl="0" w:tplc="353CC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2788C"/>
    <w:multiLevelType w:val="hybridMultilevel"/>
    <w:tmpl w:val="ABBCC9E0"/>
    <w:lvl w:ilvl="0" w:tplc="34A4C6F4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A3B0C31"/>
    <w:multiLevelType w:val="hybridMultilevel"/>
    <w:tmpl w:val="AC9C6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B2B2F"/>
    <w:multiLevelType w:val="hybridMultilevel"/>
    <w:tmpl w:val="AD7E3EC2"/>
    <w:lvl w:ilvl="0" w:tplc="34A4C6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553A2"/>
    <w:multiLevelType w:val="hybridMultilevel"/>
    <w:tmpl w:val="24008D36"/>
    <w:lvl w:ilvl="0" w:tplc="C30AD3DC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EB40547"/>
    <w:multiLevelType w:val="hybridMultilevel"/>
    <w:tmpl w:val="868898DC"/>
    <w:lvl w:ilvl="0" w:tplc="C78284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CB3"/>
    <w:rsid w:val="00082D58"/>
    <w:rsid w:val="00086260"/>
    <w:rsid w:val="00111C42"/>
    <w:rsid w:val="001B2880"/>
    <w:rsid w:val="001B2DAA"/>
    <w:rsid w:val="00201F9A"/>
    <w:rsid w:val="00362DBA"/>
    <w:rsid w:val="00363E09"/>
    <w:rsid w:val="003A54C7"/>
    <w:rsid w:val="00450A74"/>
    <w:rsid w:val="00473566"/>
    <w:rsid w:val="004A73D9"/>
    <w:rsid w:val="004B5FE7"/>
    <w:rsid w:val="004C38FE"/>
    <w:rsid w:val="004C65BF"/>
    <w:rsid w:val="004E523E"/>
    <w:rsid w:val="00565BC6"/>
    <w:rsid w:val="00565D67"/>
    <w:rsid w:val="00567938"/>
    <w:rsid w:val="006054DE"/>
    <w:rsid w:val="0062544E"/>
    <w:rsid w:val="0066353C"/>
    <w:rsid w:val="0069056C"/>
    <w:rsid w:val="006A4935"/>
    <w:rsid w:val="006C1F9D"/>
    <w:rsid w:val="006E7712"/>
    <w:rsid w:val="006F6CB3"/>
    <w:rsid w:val="00716905"/>
    <w:rsid w:val="00724B35"/>
    <w:rsid w:val="007263F0"/>
    <w:rsid w:val="00756DDF"/>
    <w:rsid w:val="00772A1F"/>
    <w:rsid w:val="0077682F"/>
    <w:rsid w:val="007D0731"/>
    <w:rsid w:val="007F7C82"/>
    <w:rsid w:val="00817EE0"/>
    <w:rsid w:val="0084335A"/>
    <w:rsid w:val="00883F1B"/>
    <w:rsid w:val="00886464"/>
    <w:rsid w:val="008B1C9C"/>
    <w:rsid w:val="008B59F7"/>
    <w:rsid w:val="008D390A"/>
    <w:rsid w:val="00986A23"/>
    <w:rsid w:val="009A50CB"/>
    <w:rsid w:val="009D4886"/>
    <w:rsid w:val="009F1618"/>
    <w:rsid w:val="00A30E5D"/>
    <w:rsid w:val="00B151F9"/>
    <w:rsid w:val="00B30DB4"/>
    <w:rsid w:val="00B65B0A"/>
    <w:rsid w:val="00B85543"/>
    <w:rsid w:val="00BD29BA"/>
    <w:rsid w:val="00BD7A9C"/>
    <w:rsid w:val="00C00815"/>
    <w:rsid w:val="00C167C0"/>
    <w:rsid w:val="00C262C6"/>
    <w:rsid w:val="00C45EC5"/>
    <w:rsid w:val="00C50415"/>
    <w:rsid w:val="00C81E08"/>
    <w:rsid w:val="00D070C4"/>
    <w:rsid w:val="00D62B91"/>
    <w:rsid w:val="00D94AB5"/>
    <w:rsid w:val="00DA5D90"/>
    <w:rsid w:val="00DD16C8"/>
    <w:rsid w:val="00E52834"/>
    <w:rsid w:val="00E550C2"/>
    <w:rsid w:val="00E66C27"/>
    <w:rsid w:val="00EE341E"/>
    <w:rsid w:val="00FA32FA"/>
    <w:rsid w:val="00FC5641"/>
    <w:rsid w:val="00FE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21259"/>
  <w15:chartTrackingRefBased/>
  <w15:docId w15:val="{A7BACD25-E79E-4D75-813F-387F47409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52834"/>
    <w:pPr>
      <w:spacing w:after="0" w:line="276" w:lineRule="auto"/>
    </w:pPr>
    <w:rPr>
      <w:rFonts w:ascii="Arial" w:eastAsia="Arial" w:hAnsi="Arial" w:cs="Arial"/>
      <w:lang w:val="en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52834"/>
    <w:pPr>
      <w:tabs>
        <w:tab w:val="center" w:pos="4986"/>
        <w:tab w:val="right" w:pos="9973"/>
      </w:tabs>
      <w:spacing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E52834"/>
    <w:rPr>
      <w:rFonts w:ascii="Arial" w:eastAsia="Arial" w:hAnsi="Arial" w:cs="Arial"/>
      <w:lang w:val="en" w:eastAsia="uk-UA"/>
    </w:rPr>
  </w:style>
  <w:style w:type="character" w:customStyle="1" w:styleId="rvts0">
    <w:name w:val="rvts0"/>
    <w:basedOn w:val="a0"/>
    <w:rsid w:val="00E550C2"/>
  </w:style>
  <w:style w:type="character" w:styleId="a5">
    <w:name w:val="Hyperlink"/>
    <w:basedOn w:val="a0"/>
    <w:uiPriority w:val="99"/>
    <w:unhideWhenUsed/>
    <w:rsid w:val="00E550C2"/>
    <w:rPr>
      <w:color w:val="0000FF"/>
      <w:u w:val="single"/>
    </w:rPr>
  </w:style>
  <w:style w:type="table" w:styleId="a6">
    <w:name w:val="Table Grid"/>
    <w:basedOn w:val="a1"/>
    <w:uiPriority w:val="99"/>
    <w:rsid w:val="0088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886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rvts23">
    <w:name w:val="rvts23"/>
    <w:basedOn w:val="a0"/>
    <w:rsid w:val="009D4886"/>
  </w:style>
  <w:style w:type="character" w:customStyle="1" w:styleId="rvts15">
    <w:name w:val="rvts15"/>
    <w:basedOn w:val="a0"/>
    <w:rsid w:val="009A50CB"/>
  </w:style>
  <w:style w:type="paragraph" w:customStyle="1" w:styleId="rvps2">
    <w:name w:val="rvps2"/>
    <w:basedOn w:val="a"/>
    <w:rsid w:val="00BD2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rsid w:val="00BD7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ий HTML Знак"/>
    <w:basedOn w:val="a0"/>
    <w:link w:val="HTML"/>
    <w:uiPriority w:val="99"/>
    <w:rsid w:val="00BD7A9C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8">
    <w:name w:val="List Paragraph"/>
    <w:basedOn w:val="a"/>
    <w:uiPriority w:val="34"/>
    <w:qFormat/>
    <w:rsid w:val="00BD7A9C"/>
    <w:pPr>
      <w:spacing w:line="240" w:lineRule="auto"/>
      <w:ind w:left="720"/>
      <w:contextualSpacing/>
    </w:pPr>
    <w:rPr>
      <w:rFonts w:ascii="Calibri" w:eastAsia="Times New Roman" w:hAnsi="Calibri" w:cs="Calibri"/>
      <w:lang w:val="uk-UA" w:eastAsia="en-US"/>
    </w:rPr>
  </w:style>
  <w:style w:type="character" w:customStyle="1" w:styleId="apple-converted-space">
    <w:name w:val="apple-converted-space"/>
    <w:basedOn w:val="a0"/>
    <w:rsid w:val="00BD7A9C"/>
  </w:style>
  <w:style w:type="character" w:styleId="a9">
    <w:name w:val="FollowedHyperlink"/>
    <w:basedOn w:val="a0"/>
    <w:uiPriority w:val="99"/>
    <w:semiHidden/>
    <w:unhideWhenUsed/>
    <w:rsid w:val="00BD7A9C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FE16D5"/>
    <w:pPr>
      <w:tabs>
        <w:tab w:val="center" w:pos="4819"/>
        <w:tab w:val="right" w:pos="9639"/>
      </w:tabs>
      <w:spacing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FE16D5"/>
    <w:rPr>
      <w:rFonts w:ascii="Arial" w:eastAsia="Arial" w:hAnsi="Arial" w:cs="Arial"/>
      <w:lang w:val="en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4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BFF6A-420D-4F64-BFF4-B4FD67903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5C908A-353A-47F9-A040-34B73330D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170AB-DB7C-4A72-A596-E0CA7326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3015</Words>
  <Characters>1720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Топорецька Зоряна Миколаївна</cp:lastModifiedBy>
  <cp:revision>3</cp:revision>
  <dcterms:created xsi:type="dcterms:W3CDTF">2020-11-03T12:35:00Z</dcterms:created>
  <dcterms:modified xsi:type="dcterms:W3CDTF">2020-11-03T12:39:00Z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